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BF4734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F4734">
        <w:rPr>
          <w:rFonts w:ascii="Arial" w:hAnsi="Arial" w:cs="Arial"/>
          <w:b/>
          <w:sz w:val="24"/>
          <w:szCs w:val="24"/>
        </w:rPr>
        <w:t>III/40618 Telč, ul. Radkovská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BF4734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2024-01-22T13:17:00Z</dcterms:modified>
</cp:coreProperties>
</file>